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 xml:space="preserve">СО 6.3140/0</w:t>
      </w:r>
      <w:bookmarkStart w:id="0" w:name="_GoBack"/>
      <w:r/>
      <w:bookmarkEnd w:id="0"/>
      <w:r/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арматуры к самонесущему изолированному проводу (СИП) до 1 кВ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244 230,73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в программе SAP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использование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корректирующих коэффициентов.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дальнейшем, формирование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договорам поставок всех филиалов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Указанный механизм выполняется в автоматическом режиме и построен на принципах 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2.073 «Определение плановой цены материалов и оборудования», выдержки размещены: https://rosseti-sib.ru/purchases/upravlenie-zakupochnoy-deyatelnostyu/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18"/>
    <w:link w:val="46"/>
    <w:uiPriority w:val="35"/>
    <w:rPr>
      <w:b/>
      <w:bCs/>
      <w:color w:val="4f81bd" w:themeColor="accent1"/>
      <w:sz w:val="18"/>
      <w:szCs w:val="18"/>
    </w:rPr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>
    <w:name w:val="Table Grid"/>
    <w:basedOn w:val="61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StolyarovVV</cp:lastModifiedBy>
  <cp:revision>9</cp:revision>
  <dcterms:created xsi:type="dcterms:W3CDTF">2021-08-03T02:27:00Z</dcterms:created>
  <dcterms:modified xsi:type="dcterms:W3CDTF">2026-04-16T10:38:03Z</dcterms:modified>
</cp:coreProperties>
</file>